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280"/>
        <w:gridCol w:w="6260"/>
      </w:tblGrid>
      <w:tr w:rsidR="004142D3" w:rsidRPr="004142D3" w:rsidTr="004142D3">
        <w:trPr>
          <w:trHeight w:val="660"/>
        </w:trPr>
        <w:tc>
          <w:tcPr>
            <w:tcW w:w="1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Tabelle E1.2-1: Übersicht der strategischen Ziele des europäischen Arbeitsprogrammes 2020 (Education </w:t>
            </w:r>
            <w:proofErr w:type="spellStart"/>
            <w:r w:rsidRPr="004142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and</w:t>
            </w:r>
            <w:proofErr w:type="spellEnd"/>
            <w:r w:rsidRPr="004142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Training)</w:t>
            </w:r>
          </w:p>
        </w:tc>
      </w:tr>
      <w:tr w:rsidR="004142D3" w:rsidRPr="004142D3" w:rsidTr="004142D3">
        <w:trPr>
          <w:trHeight w:val="30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Strategische Ziele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Prioritäre Bereiche (2009 bis 2011)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Prioritäre Bereiche (2012 bis 2014)</w:t>
            </w:r>
          </w:p>
        </w:tc>
      </w:tr>
      <w:tr w:rsidR="004142D3" w:rsidRPr="004142D3" w:rsidTr="00160850">
        <w:trPr>
          <w:trHeight w:val="1215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de-DE"/>
              </w:rPr>
              <w:t>Strategisches Ziel 1</w:t>
            </w: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Verwirklichung von lebenslangem Lernen und Mobilität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Strategien für lebenslanges Lernen</w:t>
            </w:r>
          </w:p>
          <w:p w:rsid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uropäischer Qualifikationsrahmen</w:t>
            </w:r>
          </w:p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Ausweitung der Mobilität zu Lernzwecken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Strategien für lebenslanges Lernen</w:t>
            </w:r>
          </w:p>
          <w:p w:rsid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Europäische Referenzeninstrumente</w:t>
            </w:r>
          </w:p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Ausweitung der Mobilität zu Lernzwecken</w:t>
            </w:r>
          </w:p>
        </w:tc>
        <w:bookmarkStart w:id="0" w:name="_GoBack"/>
        <w:bookmarkEnd w:id="0"/>
      </w:tr>
      <w:tr w:rsidR="004142D3" w:rsidRPr="004142D3" w:rsidTr="00160850">
        <w:trPr>
          <w:trHeight w:val="30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de-DE"/>
              </w:rPr>
              <w:t xml:space="preserve">Strategisches Ziel 2 </w:t>
            </w: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Verbesserung der Qualität und der Effizienz der allgemeinen und beruflichen Bildung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Fremdsprachenerwerb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berufliche Entwicklung von Lehrkräften und Ausbildern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Steuerung und Finanzierung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Grundkompetenzen in den Bereichen Lesen, Mathematik und Naturwissenschaften</w:t>
            </w:r>
          </w:p>
          <w:p w:rsidR="004142D3" w:rsidRP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Einschätzung des künftigen Kompetenzbedarfs und Anpassung an die Bedürfnisse des Arbeitsmarkts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Grundkompetenzen (in den Bereichen Lesen und Schreiben, Mathematik, Naturwissenschaften und Technik)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Sprachkenntnisse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Berufliche Weiterbildung von Lehrkräften, Ausbildern und Schulleitern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Modernisierung der Hochschulbildung und Erhöhu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 der Hochschulabschlussquoten</w:t>
            </w:r>
          </w:p>
          <w:p w:rsid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Attraktivität und Relevanz der beruflichen Erstausbildung und Weiterbildung</w:t>
            </w:r>
          </w:p>
          <w:p w:rsidR="004142D3" w:rsidRPr="004142D3" w:rsidRDefault="004142D3" w:rsidP="004142D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Effiziente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Finanzierung und Evaluierung</w:t>
            </w:r>
          </w:p>
        </w:tc>
      </w:tr>
      <w:tr w:rsidR="004142D3" w:rsidRPr="004142D3" w:rsidTr="00160850">
        <w:trPr>
          <w:trHeight w:val="165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de-DE"/>
              </w:rPr>
              <w:t>Strategisches Ziel 3</w:t>
            </w: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Förderung von Gerechtigkeit, sozialem Zusammenhalt und aktivem Bürgersinn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89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Reduktion der Zahl frühzeitiger Schul-</w:t>
            </w:r>
            <w:r w:rsidR="008C6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und Ausbildungsabgänger/-innen</w:t>
            </w:r>
          </w:p>
          <w:p w:rsidR="008C6689" w:rsidRDefault="008C6689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bessere Vorschulbildung</w:t>
            </w:r>
          </w:p>
          <w:p w:rsidR="004142D3" w:rsidRPr="004142D3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gezielte Maßnahmen für Zuwanderer und Lernende mit besonderen Bedürfnissen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689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Schulabbruch</w:t>
            </w:r>
          </w:p>
          <w:p w:rsidR="008C6689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Frühkindliche Betreuung</w:t>
            </w:r>
          </w:p>
          <w:p w:rsidR="008C6689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Bildung und Erziehung</w:t>
            </w:r>
          </w:p>
          <w:p w:rsidR="004142D3" w:rsidRPr="004142D3" w:rsidRDefault="004142D3" w:rsidP="008C66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Gerechtigkeit und Vielfalt</w:t>
            </w:r>
          </w:p>
        </w:tc>
      </w:tr>
      <w:tr w:rsidR="004142D3" w:rsidRPr="004142D3" w:rsidTr="00160850">
        <w:trPr>
          <w:trHeight w:val="1599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de-DE"/>
              </w:rPr>
              <w:t>Strategisches Ziel 4</w:t>
            </w: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Förderung von Innovation und Kreativität einschließlich unternehmerischen Denkens auf allen Ebenen der allgemeinen und beruflichen Bildung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659E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Bereichsübergreifende Schlüsselkompetenzen</w:t>
            </w:r>
          </w:p>
          <w:p w:rsidR="0043659E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Innovationsfreundliche Bildungseinrichtungen</w:t>
            </w:r>
          </w:p>
          <w:p w:rsidR="004142D3" w:rsidRPr="004142D3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Partnerschaften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659E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Partnerschaften mit Unternehmen, Forschungseinrichtungen und der Zivilgesellschaft</w:t>
            </w:r>
          </w:p>
          <w:p w:rsidR="0043659E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Bereichsüber</w:t>
            </w:r>
            <w:r w:rsidR="00436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greifende Schlüsselkompetenzen</w:t>
            </w:r>
          </w:p>
          <w:p w:rsidR="0043659E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Unternehmerausbildung</w:t>
            </w:r>
          </w:p>
          <w:p w:rsidR="004142D3" w:rsidRPr="004142D3" w:rsidRDefault="004142D3" w:rsidP="004365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digitale Kompetenz, Medienkompetenz, innovative Lernumfelder</w:t>
            </w:r>
          </w:p>
        </w:tc>
      </w:tr>
      <w:tr w:rsidR="004142D3" w:rsidRPr="004142D3" w:rsidTr="00160850">
        <w:trPr>
          <w:trHeight w:val="48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414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Quelle: Rat der Europäischen Union 2009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2D3" w:rsidRPr="004142D3" w:rsidRDefault="004142D3" w:rsidP="00414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466F9A" w:rsidRDefault="00466F9A" w:rsidP="00160850"/>
    <w:sectPr w:rsidR="00466F9A" w:rsidSect="004142D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D3"/>
    <w:rsid w:val="00160850"/>
    <w:rsid w:val="001A2F28"/>
    <w:rsid w:val="004142D3"/>
    <w:rsid w:val="0043659E"/>
    <w:rsid w:val="00466F9A"/>
    <w:rsid w:val="008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</cp:lastModifiedBy>
  <cp:revision>6</cp:revision>
  <dcterms:created xsi:type="dcterms:W3CDTF">2013-03-07T14:39:00Z</dcterms:created>
  <dcterms:modified xsi:type="dcterms:W3CDTF">2013-03-07T14:48:00Z</dcterms:modified>
</cp:coreProperties>
</file>